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37"/>
      </w:tblGrid>
      <w:tr w:rsidR="006E7240" w:rsidRPr="00A30E07" w:rsidTr="006E7240">
        <w:tc>
          <w:tcPr>
            <w:tcW w:w="4261" w:type="dxa"/>
          </w:tcPr>
          <w:p w:rsidR="006E7240" w:rsidRPr="00A30E07" w:rsidRDefault="006E7240" w:rsidP="006E7240">
            <w:pPr>
              <w:rPr>
                <w:rFonts w:ascii="Calibri" w:hAnsi="Calibri" w:cs="Calibri"/>
                <w:b/>
                <w:sz w:val="20"/>
                <w:szCs w:val="20"/>
                <w:lang w:val="lv-LV"/>
              </w:rPr>
            </w:pPr>
            <w:r w:rsidRPr="00A30E07">
              <w:rPr>
                <w:noProof/>
                <w:lang w:val="lv-LV" w:eastAsia="lv-LV"/>
              </w:rPr>
              <w:drawing>
                <wp:inline distT="0" distB="0" distL="0" distR="0" wp14:anchorId="46DA3E5C" wp14:editId="3D971ACD">
                  <wp:extent cx="1504950" cy="1475440"/>
                  <wp:effectExtent l="0" t="0" r="0" b="0"/>
                  <wp:docPr id="1" name="Attēls 1" descr="http://ldf.lv/sites/default/files/faili/Par_mums/ldf_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f.lv/sites/default/files/faili/Par_mums/ldf_logo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355" cy="1489562"/>
                          </a:xfrm>
                          <a:prstGeom prst="rect">
                            <a:avLst/>
                          </a:prstGeom>
                          <a:noFill/>
                          <a:ln>
                            <a:noFill/>
                          </a:ln>
                        </pic:spPr>
                      </pic:pic>
                    </a:graphicData>
                  </a:graphic>
                </wp:inline>
              </w:drawing>
            </w:r>
          </w:p>
        </w:tc>
        <w:tc>
          <w:tcPr>
            <w:tcW w:w="4261" w:type="dxa"/>
          </w:tcPr>
          <w:p w:rsidR="006E7240" w:rsidRPr="00A30E07" w:rsidRDefault="006E7240" w:rsidP="006E7240">
            <w:pPr>
              <w:rPr>
                <w:smallCaps/>
                <w:noProof/>
                <w:lang w:val="lv-LV" w:eastAsia="lv-LV"/>
              </w:rPr>
            </w:pPr>
          </w:p>
          <w:p w:rsidR="006E7240" w:rsidRPr="00A30E07" w:rsidRDefault="006E7240" w:rsidP="006E7240">
            <w:pPr>
              <w:rPr>
                <w:rFonts w:ascii="Calibri" w:hAnsi="Calibri" w:cs="Calibri"/>
                <w:b/>
                <w:sz w:val="20"/>
                <w:szCs w:val="20"/>
                <w:lang w:val="lv-LV"/>
              </w:rPr>
            </w:pPr>
            <w:r w:rsidRPr="00A30E07">
              <w:rPr>
                <w:smallCaps/>
                <w:noProof/>
                <w:lang w:val="lv-LV" w:eastAsia="lv-LV"/>
              </w:rPr>
              <w:drawing>
                <wp:inline distT="0" distB="0" distL="0" distR="0" wp14:anchorId="68EBF9F8" wp14:editId="3FE19495">
                  <wp:extent cx="1130400" cy="1080000"/>
                  <wp:effectExtent l="0" t="0" r="0" b="6350"/>
                  <wp:docPr id="2" name="Attēls 2" descr="Lob_logo_jaunak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b_logo_jaunaka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400" cy="1080000"/>
                          </a:xfrm>
                          <a:prstGeom prst="rect">
                            <a:avLst/>
                          </a:prstGeom>
                          <a:noFill/>
                          <a:ln>
                            <a:noFill/>
                          </a:ln>
                        </pic:spPr>
                      </pic:pic>
                    </a:graphicData>
                  </a:graphic>
                </wp:inline>
              </w:drawing>
            </w:r>
          </w:p>
          <w:p w:rsidR="006E7240" w:rsidRPr="00A30E07" w:rsidRDefault="006E7240" w:rsidP="006E7240">
            <w:pPr>
              <w:rPr>
                <w:rFonts w:ascii="Calibri" w:hAnsi="Calibri" w:cs="Calibri"/>
                <w:b/>
                <w:sz w:val="20"/>
                <w:szCs w:val="20"/>
                <w:lang w:val="lv-LV"/>
              </w:rPr>
            </w:pPr>
          </w:p>
          <w:p w:rsidR="006E7240" w:rsidRPr="00A30E07" w:rsidRDefault="006E7240" w:rsidP="006E7240">
            <w:pPr>
              <w:rPr>
                <w:rFonts w:ascii="Calibri" w:hAnsi="Calibri" w:cs="Calibri"/>
                <w:b/>
                <w:sz w:val="20"/>
                <w:szCs w:val="20"/>
                <w:lang w:val="lv-LV"/>
              </w:rPr>
            </w:pPr>
          </w:p>
        </w:tc>
      </w:tr>
      <w:tr w:rsidR="006E7240" w:rsidRPr="00A30E07" w:rsidTr="006E7240">
        <w:tc>
          <w:tcPr>
            <w:tcW w:w="4261" w:type="dxa"/>
          </w:tcPr>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Latvijas Dabas fonds</w:t>
            </w:r>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Vīlandes iela 3-7</w:t>
            </w:r>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Rīga, LV-1010</w:t>
            </w:r>
          </w:p>
          <w:p w:rsidR="006E7240" w:rsidRPr="00A30E07" w:rsidRDefault="00A05BE8" w:rsidP="006E7240">
            <w:pPr>
              <w:rPr>
                <w:rFonts w:ascii="Calibri" w:hAnsi="Calibri" w:cs="Calibri"/>
                <w:sz w:val="20"/>
                <w:szCs w:val="20"/>
                <w:lang w:val="lv-LV"/>
              </w:rPr>
            </w:pPr>
            <w:hyperlink r:id="rId7" w:history="1">
              <w:r w:rsidR="006E7240" w:rsidRPr="00A30E07">
                <w:rPr>
                  <w:rStyle w:val="Hyperlink"/>
                  <w:rFonts w:ascii="Calibri" w:hAnsi="Calibri" w:cs="Calibri"/>
                  <w:sz w:val="20"/>
                  <w:szCs w:val="20"/>
                  <w:lang w:val="lv-LV"/>
                </w:rPr>
                <w:t>ldf@ldf.lv</w:t>
              </w:r>
            </w:hyperlink>
            <w:r w:rsidR="006E7240" w:rsidRPr="00A30E07">
              <w:rPr>
                <w:rFonts w:ascii="Calibri" w:hAnsi="Calibri" w:cs="Calibri"/>
                <w:sz w:val="20"/>
                <w:szCs w:val="20"/>
                <w:lang w:val="lv-LV"/>
              </w:rPr>
              <w:t xml:space="preserve"> </w:t>
            </w:r>
          </w:p>
        </w:tc>
        <w:tc>
          <w:tcPr>
            <w:tcW w:w="4261" w:type="dxa"/>
          </w:tcPr>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Latvijas Ornitoloģijas biedrība</w:t>
            </w:r>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Skolas iela 3</w:t>
            </w:r>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Rīga, LV-1010</w:t>
            </w:r>
          </w:p>
          <w:p w:rsidR="006E7240" w:rsidRPr="00A30E07" w:rsidRDefault="00A05BE8" w:rsidP="006E7240">
            <w:pPr>
              <w:rPr>
                <w:rFonts w:ascii="Calibri" w:hAnsi="Calibri" w:cs="Calibri"/>
                <w:sz w:val="20"/>
                <w:szCs w:val="20"/>
                <w:lang w:val="lv-LV"/>
              </w:rPr>
            </w:pPr>
            <w:hyperlink r:id="rId8" w:history="1">
              <w:r w:rsidR="006E7240" w:rsidRPr="00A30E07">
                <w:rPr>
                  <w:rStyle w:val="Hyperlink"/>
                  <w:rFonts w:ascii="Calibri" w:hAnsi="Calibri" w:cs="Calibri"/>
                  <w:sz w:val="20"/>
                  <w:szCs w:val="20"/>
                  <w:lang w:val="lv-LV"/>
                </w:rPr>
                <w:t>putni@lob.lv</w:t>
              </w:r>
            </w:hyperlink>
            <w:r w:rsidR="006E7240" w:rsidRPr="00A30E07">
              <w:rPr>
                <w:rFonts w:ascii="Calibri" w:hAnsi="Calibri" w:cs="Calibri"/>
                <w:sz w:val="20"/>
                <w:szCs w:val="20"/>
                <w:lang w:val="lv-LV"/>
              </w:rPr>
              <w:t xml:space="preserve"> </w:t>
            </w:r>
          </w:p>
        </w:tc>
      </w:tr>
    </w:tbl>
    <w:p w:rsidR="006E7240" w:rsidRPr="00A30E07" w:rsidRDefault="006E7240" w:rsidP="006E7240">
      <w:pPr>
        <w:rPr>
          <w:rFonts w:ascii="Calibri" w:hAnsi="Calibri" w:cs="Calibri"/>
          <w:b/>
          <w:sz w:val="20"/>
          <w:szCs w:val="20"/>
          <w:lang w:val="lv-LV"/>
        </w:rPr>
      </w:pPr>
    </w:p>
    <w:p w:rsidR="001660EB" w:rsidRPr="00A30E07" w:rsidRDefault="001660EB" w:rsidP="006E7240">
      <w:pPr>
        <w:rPr>
          <w:rFonts w:ascii="Calibri" w:hAnsi="Calibri" w:cs="Calibri"/>
          <w:b/>
          <w:sz w:val="20"/>
          <w:szCs w:val="20"/>
          <w:lang w:val="lv-LV"/>
        </w:rPr>
      </w:pPr>
    </w:p>
    <w:p w:rsidR="001660EB" w:rsidRPr="00A30E07" w:rsidRDefault="001660EB" w:rsidP="006E7240">
      <w:pPr>
        <w:rPr>
          <w:rFonts w:ascii="Calibri" w:hAnsi="Calibri" w:cs="Calibri"/>
          <w:b/>
          <w:sz w:val="20"/>
          <w:szCs w:val="20"/>
          <w:lang w:val="lv-LV"/>
        </w:rPr>
      </w:pPr>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A. god. Valdim Dombrovskim</w:t>
      </w:r>
    </w:p>
    <w:p w:rsidR="006E7240" w:rsidRPr="00A30E07" w:rsidRDefault="006E7240" w:rsidP="006E7240">
      <w:pPr>
        <w:rPr>
          <w:rFonts w:ascii="Calibri" w:hAnsi="Calibri" w:cs="Calibri"/>
          <w:b/>
          <w:sz w:val="20"/>
          <w:szCs w:val="20"/>
          <w:lang w:val="lv-LV"/>
        </w:rPr>
      </w:pPr>
      <w:proofErr w:type="spellStart"/>
      <w:r w:rsidRPr="00A30E07">
        <w:rPr>
          <w:rFonts w:ascii="Calibri" w:hAnsi="Calibri" w:cs="Calibri"/>
          <w:b/>
          <w:sz w:val="20"/>
          <w:szCs w:val="20"/>
          <w:lang w:val="lv-LV"/>
        </w:rPr>
        <w:t>European</w:t>
      </w:r>
      <w:proofErr w:type="spellEnd"/>
      <w:r w:rsidRPr="00A30E07">
        <w:rPr>
          <w:rFonts w:ascii="Calibri" w:hAnsi="Calibri" w:cs="Calibri"/>
          <w:b/>
          <w:sz w:val="20"/>
          <w:szCs w:val="20"/>
          <w:lang w:val="lv-LV"/>
        </w:rPr>
        <w:t xml:space="preserve"> </w:t>
      </w:r>
      <w:proofErr w:type="spellStart"/>
      <w:r w:rsidRPr="00A30E07">
        <w:rPr>
          <w:rFonts w:ascii="Calibri" w:hAnsi="Calibri" w:cs="Calibri"/>
          <w:b/>
          <w:sz w:val="20"/>
          <w:szCs w:val="20"/>
          <w:lang w:val="lv-LV"/>
        </w:rPr>
        <w:t>Commission</w:t>
      </w:r>
      <w:proofErr w:type="spellEnd"/>
    </w:p>
    <w:p w:rsidR="006E7240" w:rsidRPr="00A30E07" w:rsidRDefault="006E7240" w:rsidP="006E7240">
      <w:pPr>
        <w:rPr>
          <w:rFonts w:ascii="Calibri" w:hAnsi="Calibri" w:cs="Calibri"/>
          <w:b/>
          <w:sz w:val="20"/>
          <w:szCs w:val="20"/>
          <w:lang w:val="lv-LV"/>
        </w:rPr>
      </w:pPr>
      <w:proofErr w:type="spellStart"/>
      <w:r w:rsidRPr="00A30E07">
        <w:rPr>
          <w:rFonts w:ascii="Calibri" w:hAnsi="Calibri" w:cs="Calibri"/>
          <w:b/>
          <w:sz w:val="20"/>
          <w:szCs w:val="20"/>
          <w:lang w:val="lv-LV"/>
        </w:rPr>
        <w:t>Rue</w:t>
      </w:r>
      <w:proofErr w:type="spellEnd"/>
      <w:r w:rsidRPr="00A30E07">
        <w:rPr>
          <w:rFonts w:ascii="Calibri" w:hAnsi="Calibri" w:cs="Calibri"/>
          <w:b/>
          <w:sz w:val="20"/>
          <w:szCs w:val="20"/>
          <w:lang w:val="lv-LV"/>
        </w:rPr>
        <w:t xml:space="preserve"> </w:t>
      </w:r>
      <w:proofErr w:type="spellStart"/>
      <w:r w:rsidRPr="00A30E07">
        <w:rPr>
          <w:rFonts w:ascii="Calibri" w:hAnsi="Calibri" w:cs="Calibri"/>
          <w:b/>
          <w:sz w:val="20"/>
          <w:szCs w:val="20"/>
          <w:lang w:val="lv-LV"/>
        </w:rPr>
        <w:t>de</w:t>
      </w:r>
      <w:proofErr w:type="spellEnd"/>
      <w:r w:rsidRPr="00A30E07">
        <w:rPr>
          <w:rFonts w:ascii="Calibri" w:hAnsi="Calibri" w:cs="Calibri"/>
          <w:b/>
          <w:sz w:val="20"/>
          <w:szCs w:val="20"/>
          <w:lang w:val="lv-LV"/>
        </w:rPr>
        <w:t xml:space="preserve"> </w:t>
      </w:r>
      <w:proofErr w:type="spellStart"/>
      <w:r w:rsidRPr="00A30E07">
        <w:rPr>
          <w:rFonts w:ascii="Calibri" w:hAnsi="Calibri" w:cs="Calibri"/>
          <w:b/>
          <w:sz w:val="20"/>
          <w:szCs w:val="20"/>
          <w:lang w:val="lv-LV"/>
        </w:rPr>
        <w:t>la</w:t>
      </w:r>
      <w:proofErr w:type="spellEnd"/>
      <w:r w:rsidRPr="00A30E07">
        <w:rPr>
          <w:rFonts w:ascii="Calibri" w:hAnsi="Calibri" w:cs="Calibri"/>
          <w:b/>
          <w:sz w:val="20"/>
          <w:szCs w:val="20"/>
          <w:lang w:val="lv-LV"/>
        </w:rPr>
        <w:t xml:space="preserve"> </w:t>
      </w:r>
      <w:proofErr w:type="spellStart"/>
      <w:r w:rsidRPr="00A30E07">
        <w:rPr>
          <w:rFonts w:ascii="Calibri" w:hAnsi="Calibri" w:cs="Calibri"/>
          <w:b/>
          <w:sz w:val="20"/>
          <w:szCs w:val="20"/>
          <w:lang w:val="lv-LV"/>
        </w:rPr>
        <w:t>Loi</w:t>
      </w:r>
      <w:proofErr w:type="spellEnd"/>
      <w:r w:rsidRPr="00A30E07">
        <w:rPr>
          <w:rFonts w:ascii="Calibri" w:hAnsi="Calibri" w:cs="Calibri"/>
          <w:b/>
          <w:sz w:val="20"/>
          <w:szCs w:val="20"/>
          <w:lang w:val="lv-LV"/>
        </w:rPr>
        <w:t xml:space="preserve"> 200</w:t>
      </w:r>
      <w:bookmarkStart w:id="0" w:name="_GoBack"/>
      <w:bookmarkEnd w:id="0"/>
    </w:p>
    <w:p w:rsidR="006E7240" w:rsidRPr="00A30E07" w:rsidRDefault="006E7240" w:rsidP="006E7240">
      <w:pPr>
        <w:rPr>
          <w:rFonts w:ascii="Calibri" w:hAnsi="Calibri" w:cs="Calibri"/>
          <w:b/>
          <w:sz w:val="20"/>
          <w:szCs w:val="20"/>
          <w:lang w:val="lv-LV"/>
        </w:rPr>
      </w:pPr>
      <w:r w:rsidRPr="00A30E07">
        <w:rPr>
          <w:rFonts w:ascii="Calibri" w:hAnsi="Calibri" w:cs="Calibri"/>
          <w:b/>
          <w:sz w:val="20"/>
          <w:szCs w:val="20"/>
          <w:lang w:val="lv-LV"/>
        </w:rPr>
        <w:t xml:space="preserve">1049 </w:t>
      </w:r>
      <w:proofErr w:type="spellStart"/>
      <w:r w:rsidRPr="00A30E07">
        <w:rPr>
          <w:rFonts w:ascii="Calibri" w:hAnsi="Calibri" w:cs="Calibri"/>
          <w:b/>
          <w:sz w:val="20"/>
          <w:szCs w:val="20"/>
          <w:lang w:val="lv-LV"/>
        </w:rPr>
        <w:t>Brussels</w:t>
      </w:r>
      <w:proofErr w:type="spellEnd"/>
    </w:p>
    <w:p w:rsidR="006E7240" w:rsidRPr="00A30E07" w:rsidRDefault="00A05BE8" w:rsidP="006E7240">
      <w:pPr>
        <w:rPr>
          <w:rFonts w:ascii="Calibri" w:hAnsi="Calibri" w:cs="Calibri"/>
          <w:sz w:val="20"/>
          <w:szCs w:val="20"/>
          <w:lang w:val="lv-LV"/>
        </w:rPr>
      </w:pPr>
      <w:hyperlink r:id="rId9" w:history="1">
        <w:r w:rsidR="006E7240" w:rsidRPr="00A30E07">
          <w:rPr>
            <w:rStyle w:val="Hyperlink"/>
            <w:rFonts w:ascii="Calibri" w:hAnsi="Calibri" w:cs="Calibri"/>
            <w:sz w:val="20"/>
            <w:szCs w:val="20"/>
            <w:lang w:val="lv-LV"/>
          </w:rPr>
          <w:t>cab-dombrovskis-contact@ec.europa.eu</w:t>
        </w:r>
      </w:hyperlink>
      <w:r w:rsidR="006E7240" w:rsidRPr="00A30E07">
        <w:rPr>
          <w:rFonts w:ascii="Calibri" w:hAnsi="Calibri" w:cs="Calibri"/>
          <w:sz w:val="20"/>
          <w:szCs w:val="20"/>
          <w:lang w:val="lv-LV"/>
        </w:rPr>
        <w:t xml:space="preserve"> </w:t>
      </w:r>
    </w:p>
    <w:p w:rsidR="006E7240" w:rsidRPr="00A30E07" w:rsidRDefault="006E7240" w:rsidP="006E7240">
      <w:pPr>
        <w:rPr>
          <w:rFonts w:ascii="Calibri" w:hAnsi="Calibri" w:cs="Calibri"/>
          <w:sz w:val="20"/>
          <w:szCs w:val="20"/>
          <w:lang w:val="lv-LV"/>
        </w:rPr>
      </w:pPr>
    </w:p>
    <w:p w:rsidR="006E7240" w:rsidRPr="00A30E07" w:rsidRDefault="006E7240" w:rsidP="006E7240">
      <w:pPr>
        <w:rPr>
          <w:rFonts w:ascii="Calibri" w:hAnsi="Calibri" w:cs="Calibri"/>
          <w:sz w:val="20"/>
          <w:szCs w:val="20"/>
          <w:lang w:val="lv-LV"/>
        </w:rPr>
      </w:pPr>
    </w:p>
    <w:p w:rsidR="006E7240" w:rsidRPr="00A30E07" w:rsidRDefault="006E7240" w:rsidP="006E7240">
      <w:pPr>
        <w:jc w:val="right"/>
        <w:rPr>
          <w:rFonts w:ascii="Calibri" w:hAnsi="Calibri" w:cs="Calibri"/>
          <w:sz w:val="20"/>
          <w:szCs w:val="20"/>
          <w:lang w:val="lv-LV"/>
        </w:rPr>
      </w:pPr>
      <w:r w:rsidRPr="00A30E07">
        <w:rPr>
          <w:rFonts w:ascii="Calibri" w:hAnsi="Calibri" w:cs="Calibri"/>
          <w:sz w:val="20"/>
          <w:szCs w:val="20"/>
          <w:lang w:val="lv-LV"/>
        </w:rPr>
        <w:t xml:space="preserve">2016. gada </w:t>
      </w:r>
      <w:r w:rsidR="001660EB" w:rsidRPr="00A30E07">
        <w:rPr>
          <w:rFonts w:ascii="Calibri" w:hAnsi="Calibri" w:cs="Calibri"/>
          <w:sz w:val="20"/>
          <w:szCs w:val="20"/>
          <w:lang w:val="lv-LV"/>
        </w:rPr>
        <w:t>16.</w:t>
      </w:r>
      <w:r w:rsidRPr="00A30E07">
        <w:rPr>
          <w:rFonts w:ascii="Calibri" w:hAnsi="Calibri" w:cs="Calibri"/>
          <w:sz w:val="20"/>
          <w:szCs w:val="20"/>
          <w:lang w:val="lv-LV"/>
        </w:rPr>
        <w:t xml:space="preserve"> novembrī</w:t>
      </w:r>
    </w:p>
    <w:p w:rsidR="006E7240" w:rsidRPr="00A30E07" w:rsidRDefault="006E7240" w:rsidP="006E7240">
      <w:pPr>
        <w:jc w:val="right"/>
        <w:rPr>
          <w:rFonts w:ascii="Calibri" w:hAnsi="Calibri" w:cs="Calibri"/>
          <w:sz w:val="20"/>
          <w:szCs w:val="20"/>
          <w:lang w:val="lv-LV"/>
        </w:rPr>
      </w:pPr>
    </w:p>
    <w:p w:rsidR="006E7240" w:rsidRPr="00A30E07" w:rsidRDefault="006E7240" w:rsidP="006E7240">
      <w:pPr>
        <w:jc w:val="right"/>
        <w:rPr>
          <w:rFonts w:ascii="Calibri" w:hAnsi="Calibri" w:cs="Calibri"/>
          <w:sz w:val="20"/>
          <w:szCs w:val="20"/>
          <w:lang w:val="lv-LV"/>
        </w:rPr>
      </w:pPr>
    </w:p>
    <w:p w:rsidR="006E7240" w:rsidRPr="00A30E07" w:rsidRDefault="006E7240" w:rsidP="006E7240">
      <w:pPr>
        <w:ind w:left="993" w:hanging="993"/>
        <w:rPr>
          <w:rFonts w:ascii="Calibri" w:hAnsi="Calibri" w:cs="Calibri"/>
          <w:b/>
          <w:i/>
          <w:sz w:val="20"/>
          <w:szCs w:val="20"/>
          <w:lang w:val="lv-LV"/>
        </w:rPr>
      </w:pPr>
      <w:r w:rsidRPr="00A30E07">
        <w:rPr>
          <w:rFonts w:ascii="Calibri" w:hAnsi="Calibri" w:cs="Calibri"/>
          <w:b/>
          <w:i/>
          <w:sz w:val="20"/>
          <w:szCs w:val="20"/>
          <w:lang w:val="lv-LV"/>
        </w:rPr>
        <w:t>Par Putnu un Biotopu direktīvu atbilstības pārbaudes rezultātiem</w:t>
      </w:r>
    </w:p>
    <w:p w:rsidR="006E7240" w:rsidRPr="00A30E07" w:rsidRDefault="006E7240" w:rsidP="006E7240">
      <w:pPr>
        <w:ind w:left="993" w:hanging="993"/>
        <w:rPr>
          <w:rFonts w:ascii="Calibri" w:hAnsi="Calibri" w:cs="Calibri"/>
          <w:b/>
          <w:i/>
          <w:sz w:val="20"/>
          <w:szCs w:val="20"/>
          <w:lang w:val="lv-LV"/>
        </w:rPr>
      </w:pPr>
    </w:p>
    <w:p w:rsidR="006E7240" w:rsidRPr="00A30E07" w:rsidRDefault="006E7240" w:rsidP="006E7240">
      <w:pPr>
        <w:rPr>
          <w:rFonts w:ascii="Calibri" w:hAnsi="Calibri" w:cs="Calibri"/>
          <w:sz w:val="20"/>
          <w:szCs w:val="20"/>
          <w:lang w:val="lv-LV"/>
        </w:rPr>
      </w:pPr>
      <w:r w:rsidRPr="00A30E07">
        <w:rPr>
          <w:rFonts w:ascii="Calibri" w:hAnsi="Calibri" w:cs="Calibri"/>
          <w:sz w:val="20"/>
          <w:szCs w:val="20"/>
          <w:lang w:val="lv-LV"/>
        </w:rPr>
        <w:t xml:space="preserve">Ņemot vērā priekšsēdētāja pirmā vietnieka </w:t>
      </w:r>
      <w:proofErr w:type="spellStart"/>
      <w:r w:rsidRPr="00A30E07">
        <w:rPr>
          <w:rFonts w:ascii="Calibri" w:hAnsi="Calibri" w:cs="Calibri"/>
          <w:sz w:val="20"/>
          <w:szCs w:val="20"/>
          <w:lang w:val="lv-LV"/>
        </w:rPr>
        <w:t>Timmermansa</w:t>
      </w:r>
      <w:proofErr w:type="spellEnd"/>
      <w:r w:rsidRPr="00A30E07">
        <w:rPr>
          <w:rFonts w:ascii="Calibri" w:hAnsi="Calibri" w:cs="Calibri"/>
          <w:sz w:val="20"/>
          <w:szCs w:val="20"/>
          <w:lang w:val="lv-LV"/>
        </w:rPr>
        <w:t xml:space="preserve"> un komisāra </w:t>
      </w:r>
      <w:proofErr w:type="spellStart"/>
      <w:r w:rsidRPr="00A30E07">
        <w:rPr>
          <w:rFonts w:ascii="Calibri" w:hAnsi="Calibri" w:cs="Calibri"/>
          <w:sz w:val="20"/>
          <w:szCs w:val="20"/>
          <w:lang w:val="lv-LV"/>
        </w:rPr>
        <w:t>Vellas</w:t>
      </w:r>
      <w:proofErr w:type="spellEnd"/>
      <w:r w:rsidRPr="00A30E07">
        <w:rPr>
          <w:rFonts w:ascii="Calibri" w:hAnsi="Calibri" w:cs="Calibri"/>
          <w:sz w:val="20"/>
          <w:szCs w:val="20"/>
          <w:lang w:val="lv-LV"/>
        </w:rPr>
        <w:t xml:space="preserve"> apņemšanos publicēt Putnu un Biotopu direktīvu atbilstības izvērtējuma rezultātus šoruden, rakstām Jums, lai vērstu Jūsu uzmanību uz gaidāmajām diskusijām, kas būs izšķirošas Eiropas Savienības dabai un iedzīvotājiem. Komisāru kolēģijā drīzumā tiks apspriest</w:t>
      </w:r>
      <w:r w:rsidR="007E017D">
        <w:rPr>
          <w:rFonts w:ascii="Calibri" w:hAnsi="Calibri" w:cs="Calibri"/>
          <w:sz w:val="20"/>
          <w:szCs w:val="20"/>
          <w:lang w:val="lv-LV"/>
        </w:rPr>
        <w:t>s</w:t>
      </w:r>
      <w:r w:rsidRPr="00A30E07">
        <w:rPr>
          <w:rFonts w:ascii="Calibri" w:hAnsi="Calibri" w:cs="Calibri"/>
          <w:sz w:val="20"/>
          <w:szCs w:val="20"/>
          <w:lang w:val="lv-LV"/>
        </w:rPr>
        <w:t xml:space="preserve"> minētās atbilstības pārbaudes </w:t>
      </w:r>
      <w:r w:rsidR="00A30E07">
        <w:rPr>
          <w:rFonts w:ascii="Calibri" w:hAnsi="Calibri" w:cs="Calibri"/>
          <w:sz w:val="20"/>
          <w:szCs w:val="20"/>
          <w:lang w:val="lv-LV"/>
        </w:rPr>
        <w:t>iznākums</w:t>
      </w:r>
      <w:r w:rsidRPr="00A30E07">
        <w:rPr>
          <w:rFonts w:ascii="Calibri" w:hAnsi="Calibri" w:cs="Calibri"/>
          <w:sz w:val="20"/>
          <w:szCs w:val="20"/>
          <w:lang w:val="lv-LV"/>
        </w:rPr>
        <w:t xml:space="preserve">, un mēs </w:t>
      </w:r>
      <w:r w:rsidR="00A30E07">
        <w:rPr>
          <w:rFonts w:ascii="Calibri" w:hAnsi="Calibri" w:cs="Calibri"/>
          <w:sz w:val="20"/>
          <w:szCs w:val="20"/>
          <w:lang w:val="lv-LV"/>
        </w:rPr>
        <w:t>lūdzam Jūs iestāties par to, ka direktīvas paliek negrozītas, tā vietā atbalstot iniciatīvas, kas uzlabotu to īstenošanu.</w:t>
      </w:r>
    </w:p>
    <w:p w:rsidR="006E7240" w:rsidRPr="00A30E07" w:rsidRDefault="006E7240" w:rsidP="006E7240">
      <w:pPr>
        <w:rPr>
          <w:rFonts w:ascii="Calibri" w:hAnsi="Calibri" w:cs="Calibri"/>
          <w:sz w:val="20"/>
          <w:szCs w:val="20"/>
          <w:lang w:val="lv-LV"/>
        </w:rPr>
      </w:pPr>
    </w:p>
    <w:p w:rsidR="00A30E07" w:rsidRDefault="00A30E07" w:rsidP="006E7240">
      <w:pPr>
        <w:rPr>
          <w:rFonts w:ascii="Calibri" w:hAnsi="Calibri" w:cs="Calibri"/>
          <w:sz w:val="20"/>
          <w:szCs w:val="20"/>
          <w:lang w:val="lv-LV"/>
        </w:rPr>
      </w:pPr>
      <w:r>
        <w:rPr>
          <w:rFonts w:ascii="Calibri" w:hAnsi="Calibri" w:cs="Calibri"/>
          <w:sz w:val="20"/>
          <w:szCs w:val="20"/>
          <w:lang w:val="lv-LV"/>
        </w:rPr>
        <w:t>Lēmums par šiem ES dabas aizsardzībai tik būtiskajiem normatīvajiem aktiem būs pārbaudījums tam, cik nopietna ir ES attieksme pret ANO Dienaskārtību 2030 ilgtspējīgai attīstībai, jo ANO nospraustie mērķi paredz bioloģiskās daudzveidības samazināšanās apturēšanu, bet tas nebūs iespējams, ja ES izšķirsies pārskatīt un grozīt direktīvas tā vietā, lai tās mērķtiecīgi īstenotu.</w:t>
      </w:r>
    </w:p>
    <w:p w:rsidR="00A30E07" w:rsidRDefault="00A30E07" w:rsidP="006E7240">
      <w:pPr>
        <w:rPr>
          <w:rFonts w:ascii="Calibri" w:hAnsi="Calibri" w:cs="Calibri"/>
          <w:sz w:val="20"/>
          <w:szCs w:val="20"/>
          <w:lang w:val="lv-LV"/>
        </w:rPr>
      </w:pPr>
    </w:p>
    <w:p w:rsidR="009C3CC4" w:rsidRDefault="009C3CC4" w:rsidP="006E7240">
      <w:pPr>
        <w:rPr>
          <w:rFonts w:ascii="Calibri" w:hAnsi="Calibri" w:cs="Calibri"/>
          <w:sz w:val="20"/>
          <w:szCs w:val="20"/>
          <w:lang w:val="lv-LV"/>
        </w:rPr>
      </w:pPr>
    </w:p>
    <w:p w:rsidR="009C3CC4" w:rsidRDefault="009C3CC4" w:rsidP="006E7240">
      <w:pPr>
        <w:rPr>
          <w:rFonts w:ascii="Calibri" w:hAnsi="Calibri" w:cs="Calibri"/>
          <w:sz w:val="20"/>
          <w:szCs w:val="20"/>
          <w:lang w:val="lv-LV"/>
        </w:rPr>
      </w:pPr>
      <w:r>
        <w:rPr>
          <w:rFonts w:ascii="Calibri" w:hAnsi="Calibri" w:cs="Calibri"/>
          <w:sz w:val="20"/>
          <w:szCs w:val="20"/>
          <w:lang w:val="lv-LV"/>
        </w:rPr>
        <w:t xml:space="preserve">Putnu un Biotopu direktīvas ir ES veiksmes stāsts. Tās zināmas kā pamatakmens ES pūliņiem apturēt dabas daudzveidības samazināšanos. Uz direktīvu pamata izveidotais dabas teritoriju tīkls </w:t>
      </w:r>
      <w:r>
        <w:rPr>
          <w:rFonts w:ascii="Calibri" w:hAnsi="Calibri" w:cs="Calibri"/>
          <w:i/>
          <w:sz w:val="20"/>
          <w:szCs w:val="20"/>
          <w:lang w:val="lv-LV"/>
        </w:rPr>
        <w:t>Natura 2000</w:t>
      </w:r>
      <w:r>
        <w:rPr>
          <w:rFonts w:ascii="Calibri" w:hAnsi="Calibri" w:cs="Calibri"/>
          <w:sz w:val="20"/>
          <w:szCs w:val="20"/>
          <w:lang w:val="lv-LV"/>
        </w:rPr>
        <w:t xml:space="preserve"> kļuvis par lielāko īpaši aizsargājamo dabas teritoriju tīklu pasaulē. Zinātniski pētījumi apliecina, ka tad, ja tās tiek atbilstoši īstenotas, minētās direktīvas ir efektīvs instruments dabas aizsardzības mērķu sasniegšanai.</w:t>
      </w:r>
    </w:p>
    <w:p w:rsidR="009C3CC4" w:rsidRPr="009C3CC4" w:rsidRDefault="009C3CC4" w:rsidP="006E7240">
      <w:pPr>
        <w:rPr>
          <w:rFonts w:ascii="Calibri" w:hAnsi="Calibri" w:cs="Calibri"/>
          <w:sz w:val="20"/>
          <w:szCs w:val="20"/>
          <w:lang w:val="lv-LV"/>
        </w:rPr>
      </w:pPr>
    </w:p>
    <w:p w:rsidR="009C3CC4" w:rsidRPr="009C3CC4" w:rsidRDefault="009C3CC4" w:rsidP="006E7240">
      <w:pPr>
        <w:rPr>
          <w:rFonts w:ascii="Calibri" w:hAnsi="Calibri" w:cs="Calibri"/>
          <w:sz w:val="20"/>
          <w:szCs w:val="20"/>
          <w:lang w:val="lv-LV"/>
        </w:rPr>
      </w:pPr>
      <w:r>
        <w:rPr>
          <w:rFonts w:ascii="Calibri" w:hAnsi="Calibri" w:cs="Calibri"/>
          <w:sz w:val="20"/>
          <w:szCs w:val="20"/>
          <w:lang w:val="lv-LV"/>
        </w:rPr>
        <w:t xml:space="preserve">No šīm direktīvām iegūst ne tikai dabas aizsardzība. Arī mūsu ekonomiskā labklājība ir tieši atkarīga no dabas sniegtajiem pakalpojumiem. Tiek lēsts, ka ekonomiskie ieguvumi no </w:t>
      </w:r>
      <w:r>
        <w:rPr>
          <w:rFonts w:ascii="Calibri" w:hAnsi="Calibri" w:cs="Calibri"/>
          <w:i/>
          <w:sz w:val="20"/>
          <w:szCs w:val="20"/>
          <w:lang w:val="lv-LV"/>
        </w:rPr>
        <w:t>Natura 2000</w:t>
      </w:r>
      <w:r>
        <w:rPr>
          <w:rFonts w:ascii="Calibri" w:hAnsi="Calibri" w:cs="Calibri"/>
          <w:sz w:val="20"/>
          <w:szCs w:val="20"/>
          <w:lang w:val="lv-LV"/>
        </w:rPr>
        <w:t xml:space="preserve"> tīkla ir ap 200–300 miljardiem eiro gadā. Tūrisma un rekreācijas aktivitātes, kas saistītas ar </w:t>
      </w:r>
      <w:r>
        <w:rPr>
          <w:rFonts w:ascii="Calibri" w:hAnsi="Calibri" w:cs="Calibri"/>
          <w:i/>
          <w:sz w:val="20"/>
          <w:szCs w:val="20"/>
          <w:lang w:val="lv-LV"/>
        </w:rPr>
        <w:t>Natura 2000</w:t>
      </w:r>
      <w:r>
        <w:rPr>
          <w:rFonts w:ascii="Calibri" w:hAnsi="Calibri" w:cs="Calibri"/>
          <w:sz w:val="20"/>
          <w:szCs w:val="20"/>
          <w:lang w:val="lv-LV"/>
        </w:rPr>
        <w:t xml:space="preserve"> vietām nodrošina 4,5–8 miljonus darbavietu.</w:t>
      </w:r>
    </w:p>
    <w:p w:rsidR="006E7240" w:rsidRPr="00A30E07" w:rsidRDefault="006E7240" w:rsidP="006E7240">
      <w:pPr>
        <w:rPr>
          <w:rFonts w:ascii="Calibri" w:hAnsi="Calibri" w:cs="Calibri"/>
          <w:sz w:val="20"/>
          <w:szCs w:val="20"/>
          <w:lang w:val="lv-LV"/>
        </w:rPr>
      </w:pPr>
    </w:p>
    <w:p w:rsidR="006E7240" w:rsidRDefault="009C3CC4" w:rsidP="006E7240">
      <w:pPr>
        <w:rPr>
          <w:rFonts w:ascii="Calibri" w:hAnsi="Calibri" w:cs="Calibri"/>
          <w:sz w:val="20"/>
          <w:szCs w:val="20"/>
          <w:lang w:val="lv-LV"/>
        </w:rPr>
      </w:pPr>
      <w:r>
        <w:rPr>
          <w:rFonts w:ascii="Calibri" w:hAnsi="Calibri" w:cs="Calibri"/>
          <w:sz w:val="20"/>
          <w:szCs w:val="20"/>
          <w:lang w:val="lv-LV"/>
        </w:rPr>
        <w:t>Tomēr dabas daudzveidība Eiropas Savienībā joprojām samazinās, jo nacionālā līmenī direktīvas tiek vāji ieviestas, ir nepietiekama dabas aizsardzības prasību ievērošanas uzraudzība, bet tiek atbalstīta neilgtspējīga lauksaimniecība un infrastruktūras attīstība.</w:t>
      </w:r>
    </w:p>
    <w:p w:rsidR="009C3CC4" w:rsidRPr="00A30E07" w:rsidRDefault="009C3CC4" w:rsidP="006E7240">
      <w:pPr>
        <w:rPr>
          <w:rFonts w:ascii="Calibri" w:hAnsi="Calibri" w:cs="Calibri"/>
          <w:sz w:val="20"/>
          <w:szCs w:val="20"/>
          <w:lang w:val="lv-LV"/>
        </w:rPr>
      </w:pPr>
    </w:p>
    <w:p w:rsidR="006E7240" w:rsidRDefault="009C3CC4" w:rsidP="006E7240">
      <w:pPr>
        <w:rPr>
          <w:rFonts w:ascii="Calibri" w:hAnsi="Calibri" w:cs="Calibri"/>
          <w:sz w:val="20"/>
          <w:szCs w:val="20"/>
          <w:lang w:val="lv-LV"/>
        </w:rPr>
      </w:pPr>
      <w:r>
        <w:rPr>
          <w:rFonts w:ascii="Calibri" w:hAnsi="Calibri" w:cs="Calibri"/>
          <w:sz w:val="20"/>
          <w:szCs w:val="20"/>
          <w:lang w:val="lv-LV"/>
        </w:rPr>
        <w:t xml:space="preserve">Latvijas Dabas fonds un Latvijas Ornitoloģijas biedrība, kopš Latvijas iestāšanās ES (un zināmā mērā jau pirms tās) ir aktīvi iesaistījušies Putnu un Biotopu direktīvu īstenošanā gan nacionālā līmenī, gan caur starptautiskajām organizācijām </w:t>
      </w:r>
      <w:r>
        <w:rPr>
          <w:rFonts w:ascii="Calibri" w:hAnsi="Calibri" w:cs="Calibri"/>
          <w:i/>
          <w:sz w:val="20"/>
          <w:szCs w:val="20"/>
          <w:lang w:val="lv-LV"/>
        </w:rPr>
        <w:t xml:space="preserve">EEB </w:t>
      </w:r>
      <w:r>
        <w:rPr>
          <w:rFonts w:ascii="Calibri" w:hAnsi="Calibri" w:cs="Calibri"/>
          <w:sz w:val="20"/>
          <w:szCs w:val="20"/>
          <w:lang w:val="lv-LV"/>
        </w:rPr>
        <w:t xml:space="preserve">un </w:t>
      </w:r>
      <w:proofErr w:type="spellStart"/>
      <w:r>
        <w:rPr>
          <w:rFonts w:ascii="Calibri" w:hAnsi="Calibri" w:cs="Calibri"/>
          <w:i/>
          <w:sz w:val="20"/>
          <w:szCs w:val="20"/>
          <w:lang w:val="lv-LV"/>
        </w:rPr>
        <w:t>BirdLife</w:t>
      </w:r>
      <w:proofErr w:type="spellEnd"/>
      <w:r>
        <w:rPr>
          <w:rFonts w:ascii="Calibri" w:hAnsi="Calibri" w:cs="Calibri"/>
          <w:i/>
          <w:sz w:val="20"/>
          <w:szCs w:val="20"/>
          <w:lang w:val="lv-LV"/>
        </w:rPr>
        <w:t xml:space="preserve"> </w:t>
      </w:r>
      <w:proofErr w:type="spellStart"/>
      <w:r>
        <w:rPr>
          <w:rFonts w:ascii="Calibri" w:hAnsi="Calibri" w:cs="Calibri"/>
          <w:i/>
          <w:sz w:val="20"/>
          <w:szCs w:val="20"/>
          <w:lang w:val="lv-LV"/>
        </w:rPr>
        <w:t>International</w:t>
      </w:r>
      <w:proofErr w:type="spellEnd"/>
      <w:r>
        <w:rPr>
          <w:rFonts w:ascii="Calibri" w:hAnsi="Calibri" w:cs="Calibri"/>
          <w:sz w:val="20"/>
          <w:szCs w:val="20"/>
          <w:lang w:val="lv-LV"/>
        </w:rPr>
        <w:t xml:space="preserve">. Mēs esam iesaistījušies atbilstības </w:t>
      </w:r>
      <w:r>
        <w:rPr>
          <w:rFonts w:ascii="Calibri" w:hAnsi="Calibri" w:cs="Calibri"/>
          <w:sz w:val="20"/>
          <w:szCs w:val="20"/>
          <w:lang w:val="lv-LV"/>
        </w:rPr>
        <w:lastRenderedPageBreak/>
        <w:t>pārbaudē un arī izstrādājuši praktiskus ieteikumus, kas ļautu ES un tās dalībvalstīm sasniegt dabas aizsardzības mērķus 2020. gadam.</w:t>
      </w:r>
    </w:p>
    <w:p w:rsidR="009C3CC4" w:rsidRDefault="009C3CC4" w:rsidP="006E7240">
      <w:pPr>
        <w:rPr>
          <w:rFonts w:ascii="Calibri" w:hAnsi="Calibri" w:cs="Calibri"/>
          <w:sz w:val="20"/>
          <w:szCs w:val="20"/>
          <w:lang w:val="lv-LV"/>
        </w:rPr>
      </w:pPr>
    </w:p>
    <w:p w:rsidR="009C3CC4" w:rsidRDefault="009C3CC4" w:rsidP="006E7240">
      <w:pPr>
        <w:rPr>
          <w:rFonts w:ascii="Calibri" w:hAnsi="Calibri" w:cs="Calibri"/>
          <w:sz w:val="20"/>
          <w:szCs w:val="20"/>
          <w:lang w:val="lv-LV"/>
        </w:rPr>
      </w:pPr>
      <w:r>
        <w:rPr>
          <w:rFonts w:ascii="Calibri" w:hAnsi="Calibri" w:cs="Calibri"/>
          <w:sz w:val="20"/>
          <w:szCs w:val="20"/>
          <w:lang w:val="lv-LV"/>
        </w:rPr>
        <w:t>Putnu un Biotopu direktīvu saglabāšanai un pilnvērtīgai īstenošanai ir plašs sabiedrisks un politisks atbalsts:</w:t>
      </w:r>
    </w:p>
    <w:p w:rsidR="009C3CC4" w:rsidRDefault="009C3CC4" w:rsidP="009C3CC4">
      <w:pPr>
        <w:pStyle w:val="ListParagraph"/>
        <w:numPr>
          <w:ilvl w:val="0"/>
          <w:numId w:val="3"/>
        </w:numPr>
        <w:rPr>
          <w:rFonts w:ascii="Calibri" w:hAnsi="Calibri" w:cs="Calibri"/>
          <w:sz w:val="20"/>
          <w:szCs w:val="20"/>
          <w:lang w:val="lv-LV"/>
        </w:rPr>
      </w:pPr>
      <w:r>
        <w:rPr>
          <w:rFonts w:ascii="Calibri" w:hAnsi="Calibri" w:cs="Calibri"/>
          <w:sz w:val="20"/>
          <w:szCs w:val="20"/>
          <w:lang w:val="lv-LV"/>
        </w:rPr>
        <w:t>Pagājušajā gadā vairāk nekā pusmiljons ES iedzīvotāju pievienojās direktīvu sabiedriskajai apspriešanai. Tā ir lielākā dalība sabiedriskajā apspriešanā ES vēsturē. Vairāk nekā 94% dalībnieku aicināja saglabāt direktīvas.</w:t>
      </w:r>
    </w:p>
    <w:p w:rsidR="009C3CC4" w:rsidRDefault="009C3CC4" w:rsidP="009C3CC4">
      <w:pPr>
        <w:pStyle w:val="ListParagraph"/>
        <w:numPr>
          <w:ilvl w:val="0"/>
          <w:numId w:val="3"/>
        </w:numPr>
        <w:rPr>
          <w:rFonts w:ascii="Calibri" w:hAnsi="Calibri" w:cs="Calibri"/>
          <w:sz w:val="20"/>
          <w:szCs w:val="20"/>
          <w:lang w:val="lv-LV"/>
        </w:rPr>
      </w:pPr>
      <w:r>
        <w:rPr>
          <w:rFonts w:ascii="Calibri" w:hAnsi="Calibri" w:cs="Calibri"/>
          <w:sz w:val="20"/>
          <w:szCs w:val="20"/>
          <w:lang w:val="lv-LV"/>
        </w:rPr>
        <w:t>2015. gada decembrī ES dalībvalstis vienbalsīgi pieņēma ES Vides padomes secinājumus, kuros īpaši uzsvērts tas, ka nedrīkst pazemināt dabas aizsardzības standartus, un tas, ka Putnu un Biotopu direktīvu saglabāšana nodrošina likumu skaidrību visām ieinteresētajām pusēm. Vides padome apstiprināja arī to, ka direktīvu efektivitāte ir atkarīga no to mērķtiecīgas īstenošanas un pietiekamiem finanšu resursiem, kā arī dabas aizsardzības vajadzību integrēšanas nozaru politikās</w:t>
      </w:r>
      <w:r w:rsidR="004648ED">
        <w:rPr>
          <w:rFonts w:ascii="Calibri" w:hAnsi="Calibri" w:cs="Calibri"/>
          <w:sz w:val="20"/>
          <w:szCs w:val="20"/>
          <w:lang w:val="lv-LV"/>
        </w:rPr>
        <w:t>. ES dalībvalstu vairākums ir arī tieši aicinājušas Eiropas Komisiju saglabāt direktīvas to pašreizējā redakcijā un koncentrēties uz labāku to īstenošanu.</w:t>
      </w:r>
    </w:p>
    <w:p w:rsidR="004648ED" w:rsidRDefault="004648ED" w:rsidP="009C3CC4">
      <w:pPr>
        <w:pStyle w:val="ListParagraph"/>
        <w:numPr>
          <w:ilvl w:val="0"/>
          <w:numId w:val="3"/>
        </w:numPr>
        <w:rPr>
          <w:rFonts w:ascii="Calibri" w:hAnsi="Calibri" w:cs="Calibri"/>
          <w:sz w:val="20"/>
          <w:szCs w:val="20"/>
          <w:lang w:val="lv-LV"/>
        </w:rPr>
      </w:pPr>
      <w:r>
        <w:rPr>
          <w:rFonts w:ascii="Calibri" w:hAnsi="Calibri" w:cs="Calibri"/>
          <w:sz w:val="20"/>
          <w:szCs w:val="20"/>
          <w:lang w:val="lv-LV"/>
        </w:rPr>
        <w:t>Arī Eiropas Parlamentā vairākums deputātu nobalsojis pret direktīvu iespējamu pārstrādāšanu.</w:t>
      </w:r>
    </w:p>
    <w:p w:rsidR="004648ED" w:rsidRDefault="004648ED" w:rsidP="004648ED">
      <w:pPr>
        <w:rPr>
          <w:rFonts w:ascii="Calibri" w:hAnsi="Calibri" w:cs="Calibri"/>
          <w:sz w:val="20"/>
          <w:szCs w:val="20"/>
          <w:lang w:val="lv-LV"/>
        </w:rPr>
      </w:pPr>
    </w:p>
    <w:p w:rsidR="004648ED" w:rsidRDefault="004648ED" w:rsidP="004648ED">
      <w:pPr>
        <w:rPr>
          <w:rFonts w:ascii="Calibri" w:hAnsi="Calibri" w:cs="Calibri"/>
          <w:sz w:val="20"/>
          <w:szCs w:val="20"/>
          <w:lang w:val="lv-LV"/>
        </w:rPr>
      </w:pPr>
      <w:r>
        <w:rPr>
          <w:rFonts w:ascii="Calibri" w:hAnsi="Calibri" w:cs="Calibri"/>
          <w:sz w:val="20"/>
          <w:szCs w:val="20"/>
          <w:lang w:val="lv-LV"/>
        </w:rPr>
        <w:t>Arī nesen pēc EK pasūtījuma veiktais pētījums nonācis pie skaidra secinājuma, ka “direktīvas atbilst mērķiem un skaidri parāda ES pievienoto vērtību”.</w:t>
      </w:r>
    </w:p>
    <w:p w:rsidR="004648ED" w:rsidRDefault="004648ED" w:rsidP="004648ED">
      <w:pPr>
        <w:rPr>
          <w:rFonts w:ascii="Calibri" w:hAnsi="Calibri" w:cs="Calibri"/>
          <w:sz w:val="20"/>
          <w:szCs w:val="20"/>
          <w:lang w:val="lv-LV"/>
        </w:rPr>
      </w:pPr>
    </w:p>
    <w:p w:rsidR="006E7240" w:rsidRPr="00A30E07" w:rsidRDefault="006E7240" w:rsidP="006E7240">
      <w:pPr>
        <w:rPr>
          <w:rFonts w:ascii="Calibri" w:hAnsi="Calibri" w:cs="Calibri"/>
          <w:sz w:val="20"/>
          <w:szCs w:val="20"/>
          <w:lang w:val="lv-LV"/>
        </w:rPr>
      </w:pPr>
      <w:r w:rsidRPr="00A30E07">
        <w:rPr>
          <w:rFonts w:ascii="Calibri" w:hAnsi="Calibri" w:cs="Calibri"/>
          <w:sz w:val="20"/>
          <w:szCs w:val="20"/>
          <w:lang w:val="lv-LV"/>
        </w:rPr>
        <w:t xml:space="preserve">Tāpēc mēs jūs lūdzam aktīvi iesaistīties, lai nodrošinātu, ka </w:t>
      </w:r>
      <w:r w:rsidR="004648ED">
        <w:rPr>
          <w:rFonts w:ascii="Calibri" w:hAnsi="Calibri" w:cs="Calibri"/>
          <w:sz w:val="20"/>
          <w:szCs w:val="20"/>
          <w:lang w:val="lv-LV"/>
        </w:rPr>
        <w:t>Putnu un Biotopu</w:t>
      </w:r>
      <w:r w:rsidRPr="00A30E07">
        <w:rPr>
          <w:rFonts w:ascii="Calibri" w:hAnsi="Calibri" w:cs="Calibri"/>
          <w:sz w:val="20"/>
          <w:szCs w:val="20"/>
          <w:lang w:val="lv-LV"/>
        </w:rPr>
        <w:t xml:space="preserve"> direktīvas tiek saglabātas. Galvenajam fokusam turpmāk vajadzētu būt uz direktīvu īstenošanu un cīņu ar neilgtspējīgu lauksaimniecību un postošu in</w:t>
      </w:r>
      <w:r w:rsidR="004648ED">
        <w:rPr>
          <w:rFonts w:ascii="Calibri" w:hAnsi="Calibri" w:cs="Calibri"/>
          <w:sz w:val="20"/>
          <w:szCs w:val="20"/>
          <w:lang w:val="lv-LV"/>
        </w:rPr>
        <w:t xml:space="preserve">frastruktūras attīstību, kas ES mērogā ir </w:t>
      </w:r>
      <w:r w:rsidRPr="00A30E07">
        <w:rPr>
          <w:rFonts w:ascii="Calibri" w:hAnsi="Calibri" w:cs="Calibri"/>
          <w:sz w:val="20"/>
          <w:szCs w:val="20"/>
          <w:lang w:val="lv-LV"/>
        </w:rPr>
        <w:t xml:space="preserve">galvenie </w:t>
      </w:r>
      <w:r w:rsidR="004648ED">
        <w:rPr>
          <w:rFonts w:ascii="Calibri" w:hAnsi="Calibri" w:cs="Calibri"/>
          <w:sz w:val="20"/>
          <w:szCs w:val="20"/>
          <w:lang w:val="lv-LV"/>
        </w:rPr>
        <w:t>dabas daudzveidības samazināšanās dzinējspēki</w:t>
      </w:r>
      <w:r w:rsidRPr="00A30E07">
        <w:rPr>
          <w:rFonts w:ascii="Calibri" w:hAnsi="Calibri" w:cs="Calibri"/>
          <w:sz w:val="20"/>
          <w:szCs w:val="20"/>
          <w:lang w:val="lv-LV"/>
        </w:rPr>
        <w:t>. Tas apliecināt</w:t>
      </w:r>
      <w:r w:rsidR="004648ED">
        <w:rPr>
          <w:rFonts w:ascii="Calibri" w:hAnsi="Calibri" w:cs="Calibri"/>
          <w:sz w:val="20"/>
          <w:szCs w:val="20"/>
          <w:lang w:val="lv-LV"/>
        </w:rPr>
        <w:t xml:space="preserve">u </w:t>
      </w:r>
      <w:r w:rsidRPr="00A30E07">
        <w:rPr>
          <w:rFonts w:ascii="Calibri" w:hAnsi="Calibri" w:cs="Calibri"/>
          <w:sz w:val="20"/>
          <w:szCs w:val="20"/>
          <w:lang w:val="lv-LV"/>
        </w:rPr>
        <w:t xml:space="preserve">ES </w:t>
      </w:r>
      <w:r w:rsidR="004648ED">
        <w:rPr>
          <w:rFonts w:ascii="Calibri" w:hAnsi="Calibri" w:cs="Calibri"/>
          <w:sz w:val="20"/>
          <w:szCs w:val="20"/>
          <w:lang w:val="lv-LV"/>
        </w:rPr>
        <w:t>iedzīvotājiem</w:t>
      </w:r>
      <w:r w:rsidRPr="00A30E07">
        <w:rPr>
          <w:rFonts w:ascii="Calibri" w:hAnsi="Calibri" w:cs="Calibri"/>
          <w:sz w:val="20"/>
          <w:szCs w:val="20"/>
          <w:lang w:val="lv-LV"/>
        </w:rPr>
        <w:t xml:space="preserve">, no kuriem 67% </w:t>
      </w:r>
      <w:r w:rsidR="004648ED">
        <w:rPr>
          <w:rFonts w:ascii="Calibri" w:hAnsi="Calibri" w:cs="Calibri"/>
          <w:sz w:val="20"/>
          <w:szCs w:val="20"/>
          <w:lang w:val="lv-LV"/>
        </w:rPr>
        <w:t>vēlas</w:t>
      </w:r>
      <w:r w:rsidRPr="00A30E07">
        <w:rPr>
          <w:rFonts w:ascii="Calibri" w:hAnsi="Calibri" w:cs="Calibri"/>
          <w:sz w:val="20"/>
          <w:szCs w:val="20"/>
          <w:lang w:val="lv-LV"/>
        </w:rPr>
        <w:t>, lai ES būtu aktīvāka vides aizsardzībā (E</w:t>
      </w:r>
      <w:r w:rsidR="004648ED">
        <w:rPr>
          <w:rFonts w:ascii="Calibri" w:hAnsi="Calibri" w:cs="Calibri"/>
          <w:sz w:val="20"/>
          <w:szCs w:val="20"/>
          <w:lang w:val="lv-LV"/>
        </w:rPr>
        <w:t>i</w:t>
      </w:r>
      <w:r w:rsidRPr="00A30E07">
        <w:rPr>
          <w:rFonts w:ascii="Calibri" w:hAnsi="Calibri" w:cs="Calibri"/>
          <w:sz w:val="20"/>
          <w:szCs w:val="20"/>
          <w:lang w:val="lv-LV"/>
        </w:rPr>
        <w:t>ro</w:t>
      </w:r>
      <w:r w:rsidR="004648ED">
        <w:rPr>
          <w:rFonts w:ascii="Calibri" w:hAnsi="Calibri" w:cs="Calibri"/>
          <w:sz w:val="20"/>
          <w:szCs w:val="20"/>
          <w:lang w:val="lv-LV"/>
        </w:rPr>
        <w:t>b</w:t>
      </w:r>
      <w:r w:rsidRPr="00A30E07">
        <w:rPr>
          <w:rFonts w:ascii="Calibri" w:hAnsi="Calibri" w:cs="Calibri"/>
          <w:sz w:val="20"/>
          <w:szCs w:val="20"/>
          <w:lang w:val="lv-LV"/>
        </w:rPr>
        <w:t>arometrs 1/7/2016), ka Komisija iesaista un uzkla</w:t>
      </w:r>
      <w:r w:rsidR="004648ED">
        <w:rPr>
          <w:rFonts w:ascii="Calibri" w:hAnsi="Calibri" w:cs="Calibri"/>
          <w:sz w:val="20"/>
          <w:szCs w:val="20"/>
          <w:lang w:val="lv-LV"/>
        </w:rPr>
        <w:t>usa, kad tiek uzrunāta, un cik stingra ir ES apņemšanās nodrošināt ilgtspējīgu attīstību, kuras pamatā ir cieņa pret dabas mantojumu.</w:t>
      </w:r>
    </w:p>
    <w:p w:rsidR="006E7240" w:rsidRPr="00A30E07" w:rsidRDefault="006E7240" w:rsidP="006E7240">
      <w:pPr>
        <w:rPr>
          <w:rFonts w:ascii="Calibri" w:hAnsi="Calibri" w:cs="Calibri"/>
          <w:sz w:val="20"/>
          <w:szCs w:val="20"/>
          <w:lang w:val="lv-LV"/>
        </w:rPr>
      </w:pPr>
    </w:p>
    <w:p w:rsidR="006E7240" w:rsidRPr="00A30E07" w:rsidRDefault="006E7240" w:rsidP="006E7240">
      <w:pPr>
        <w:rPr>
          <w:rFonts w:ascii="Calibri" w:hAnsi="Calibri" w:cs="Calibri"/>
          <w:sz w:val="20"/>
          <w:szCs w:val="20"/>
          <w:lang w:val="lv-LV"/>
        </w:rPr>
      </w:pPr>
      <w:r w:rsidRPr="00A30E07">
        <w:rPr>
          <w:rFonts w:ascii="Calibri" w:hAnsi="Calibri" w:cs="Calibri"/>
          <w:sz w:val="20"/>
          <w:szCs w:val="20"/>
          <w:lang w:val="lv-LV"/>
        </w:rPr>
        <w:t>Ar cieņu,</w:t>
      </w:r>
    </w:p>
    <w:p w:rsidR="006E7240" w:rsidRPr="00A30E07" w:rsidRDefault="006E7240" w:rsidP="006E7240">
      <w:pPr>
        <w:rPr>
          <w:rFonts w:ascii="Calibri" w:hAnsi="Calibri" w:cs="Calibri"/>
          <w:sz w:val="20"/>
          <w:szCs w:val="20"/>
          <w:lang w:val="lv-LV"/>
        </w:rPr>
      </w:pPr>
      <w:r w:rsidRPr="00A30E07">
        <w:rPr>
          <w:rFonts w:ascii="Calibri" w:hAnsi="Calibri" w:cs="Calibri"/>
          <w:sz w:val="20"/>
          <w:szCs w:val="20"/>
          <w:lang w:val="lv-LV"/>
        </w:rPr>
        <w:t>Viesturs Ķerus, Latvijas Ornitoloģijas biedrības valdes priekšsēdētājs</w:t>
      </w:r>
    </w:p>
    <w:p w:rsidR="006E7240" w:rsidRPr="00A30E07" w:rsidRDefault="006E7240" w:rsidP="006E7240">
      <w:pPr>
        <w:rPr>
          <w:rFonts w:ascii="Calibri" w:hAnsi="Calibri" w:cs="Calibri"/>
          <w:sz w:val="20"/>
          <w:szCs w:val="20"/>
          <w:lang w:val="lv-LV"/>
        </w:rPr>
      </w:pPr>
      <w:r w:rsidRPr="00A30E07">
        <w:rPr>
          <w:rFonts w:ascii="Calibri" w:hAnsi="Calibri" w:cs="Calibri"/>
          <w:sz w:val="20"/>
          <w:szCs w:val="20"/>
          <w:lang w:val="lv-LV"/>
        </w:rPr>
        <w:t xml:space="preserve">Ģirts </w:t>
      </w:r>
      <w:r w:rsidR="004648ED" w:rsidRPr="00A30E07">
        <w:rPr>
          <w:rFonts w:ascii="Calibri" w:hAnsi="Calibri" w:cs="Calibri"/>
          <w:sz w:val="20"/>
          <w:szCs w:val="20"/>
          <w:lang w:val="lv-LV"/>
        </w:rPr>
        <w:t>Strazdiņš</w:t>
      </w:r>
      <w:r w:rsidRPr="00A30E07">
        <w:rPr>
          <w:rFonts w:ascii="Calibri" w:hAnsi="Calibri" w:cs="Calibri"/>
          <w:sz w:val="20"/>
          <w:szCs w:val="20"/>
          <w:lang w:val="lv-LV"/>
        </w:rPr>
        <w:t xml:space="preserve">, Latvijas Dabas fonda valdes </w:t>
      </w:r>
      <w:r w:rsidR="007E017D">
        <w:rPr>
          <w:rFonts w:ascii="Calibri" w:hAnsi="Calibri" w:cs="Calibri"/>
          <w:sz w:val="20"/>
          <w:szCs w:val="20"/>
          <w:lang w:val="lv-LV"/>
        </w:rPr>
        <w:t>loceklis</w:t>
      </w:r>
    </w:p>
    <w:p w:rsidR="00DE1950" w:rsidRPr="00A30E07" w:rsidRDefault="00A05BE8">
      <w:pPr>
        <w:rPr>
          <w:lang w:val="lv-LV"/>
        </w:rPr>
      </w:pPr>
    </w:p>
    <w:p w:rsidR="001660EB" w:rsidRPr="00A30E07" w:rsidRDefault="001660EB">
      <w:pPr>
        <w:rPr>
          <w:rFonts w:asciiTheme="minorHAnsi" w:hAnsiTheme="minorHAnsi" w:cstheme="minorHAnsi"/>
          <w:lang w:val="lv-LV"/>
        </w:rPr>
      </w:pPr>
      <w:r w:rsidRPr="00A30E07">
        <w:rPr>
          <w:rFonts w:asciiTheme="minorHAnsi" w:hAnsiTheme="minorHAnsi" w:cstheme="minorHAnsi"/>
          <w:lang w:val="lv-LV"/>
        </w:rPr>
        <w:t>ŠIS DOKUMENTS IR PARAKSTĪTS AR DROŠU ELEKTRONISKO PARAKSTU UN SATUR LAIKA ZĪMOGU</w:t>
      </w:r>
    </w:p>
    <w:sectPr w:rsidR="001660EB" w:rsidRPr="00A30E07" w:rsidSect="001660EB">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83E"/>
    <w:multiLevelType w:val="hybridMultilevel"/>
    <w:tmpl w:val="5F2803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B301416"/>
    <w:multiLevelType w:val="hybridMultilevel"/>
    <w:tmpl w:val="AB709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AF"/>
    <w:rsid w:val="000C7150"/>
    <w:rsid w:val="001660EB"/>
    <w:rsid w:val="001F5143"/>
    <w:rsid w:val="00230DAF"/>
    <w:rsid w:val="00447578"/>
    <w:rsid w:val="004648ED"/>
    <w:rsid w:val="006A3B9C"/>
    <w:rsid w:val="006E7240"/>
    <w:rsid w:val="007E017D"/>
    <w:rsid w:val="009C3CC4"/>
    <w:rsid w:val="00A05BE8"/>
    <w:rsid w:val="00A30E07"/>
    <w:rsid w:val="00F7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44219-125B-446A-881D-CACA037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4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7240"/>
    <w:rPr>
      <w:color w:val="0000FF"/>
      <w:u w:val="single"/>
    </w:rPr>
  </w:style>
  <w:style w:type="paragraph" w:styleId="BalloonText">
    <w:name w:val="Balloon Text"/>
    <w:basedOn w:val="Normal"/>
    <w:link w:val="BalloonTextChar"/>
    <w:uiPriority w:val="99"/>
    <w:semiHidden/>
    <w:unhideWhenUsed/>
    <w:rsid w:val="006E7240"/>
    <w:rPr>
      <w:rFonts w:ascii="Tahoma" w:hAnsi="Tahoma" w:cs="Tahoma"/>
      <w:sz w:val="16"/>
      <w:szCs w:val="16"/>
    </w:rPr>
  </w:style>
  <w:style w:type="character" w:customStyle="1" w:styleId="BalloonTextChar">
    <w:name w:val="Balloon Text Char"/>
    <w:basedOn w:val="DefaultParagraphFont"/>
    <w:link w:val="BalloonText"/>
    <w:uiPriority w:val="99"/>
    <w:semiHidden/>
    <w:rsid w:val="006E7240"/>
    <w:rPr>
      <w:rFonts w:ascii="Tahoma" w:eastAsia="Times New Roman" w:hAnsi="Tahoma" w:cs="Tahoma"/>
      <w:sz w:val="16"/>
      <w:szCs w:val="16"/>
      <w:lang w:val="en-US" w:eastAsia="ar-SA"/>
    </w:rPr>
  </w:style>
  <w:style w:type="table" w:styleId="TableGrid">
    <w:name w:val="Table Grid"/>
    <w:basedOn w:val="TableNormal"/>
    <w:uiPriority w:val="59"/>
    <w:rsid w:val="006E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ni@lob.lv" TargetMode="External"/><Relationship Id="rId3" Type="http://schemas.openxmlformats.org/officeDocument/2006/relationships/settings" Target="settings.xml"/><Relationship Id="rId7" Type="http://schemas.openxmlformats.org/officeDocument/2006/relationships/hyperlink" Target="mailto:ldf@ld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b-dombrovskis-contact@ec.europa.e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3107</Words>
  <Characters>1771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dc:creator>
  <cp:keywords/>
  <dc:description/>
  <cp:lastModifiedBy>Liene Brizga-Kalnina</cp:lastModifiedBy>
  <cp:revision>2</cp:revision>
  <dcterms:created xsi:type="dcterms:W3CDTF">2016-11-16T09:58:00Z</dcterms:created>
  <dcterms:modified xsi:type="dcterms:W3CDTF">2016-11-16T09:58:00Z</dcterms:modified>
</cp:coreProperties>
</file>